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F92182" w:rsidRDefault="007A078D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«Энергоэффективность. Лучшие решения и практики</w:t>
      </w:r>
      <w:r w:rsidR="00F92182" w:rsidRPr="00672605">
        <w:rPr>
          <w:rFonts w:ascii="Tahoma" w:hAnsi="Tahoma" w:cs="Tahoma"/>
          <w:b/>
          <w:bCs/>
          <w:color w:val="000000"/>
          <w:sz w:val="21"/>
          <w:szCs w:val="21"/>
        </w:rPr>
        <w:t>»</w:t>
      </w:r>
    </w:p>
    <w:p w:rsidR="00330518" w:rsidRPr="00672605" w:rsidRDefault="00330518" w:rsidP="002C4C4C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92182" w:rsidRPr="00330518" w:rsidRDefault="00330518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</w:rPr>
        <w:t>в</w:t>
      </w:r>
      <w:r w:rsidRPr="00330518">
        <w:rPr>
          <w:rFonts w:ascii="Microsoft Sans Serif" w:hAnsi="Microsoft Sans Serif" w:cs="Microsoft Sans Serif"/>
          <w:bCs/>
          <w:color w:val="000000"/>
          <w:sz w:val="20"/>
          <w:szCs w:val="20"/>
        </w:rPr>
        <w:t xml:space="preserve"> рамках</w:t>
      </w:r>
    </w:p>
    <w:p w:rsidR="009E21E5" w:rsidRPr="00E36416" w:rsidRDefault="000D4C4C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auto"/>
          <w:shd w:val="clear" w:color="auto" w:fill="FFFFFF"/>
        </w:rPr>
      </w:pPr>
      <w:proofErr w:type="gramStart"/>
      <w:r w:rsidRPr="00E36416">
        <w:rPr>
          <w:rFonts w:ascii="Microsoft Sans Serif" w:hAnsi="Microsoft Sans Serif" w:cs="Microsoft Sans Serif"/>
          <w:bCs/>
          <w:color w:val="auto"/>
          <w:lang w:val="en-US"/>
        </w:rPr>
        <w:t>X</w:t>
      </w:r>
      <w:r w:rsidR="00A550AC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220D09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220D09">
        <w:rPr>
          <w:rFonts w:ascii="Microsoft Sans Serif" w:hAnsi="Microsoft Sans Serif" w:cs="Microsoft Sans Serif"/>
          <w:bCs/>
          <w:color w:val="auto"/>
        </w:rPr>
        <w:t xml:space="preserve"> м</w:t>
      </w:r>
      <w:r w:rsidR="00330518" w:rsidRPr="00E36416">
        <w:rPr>
          <w:rFonts w:ascii="Microsoft Sans Serif" w:hAnsi="Microsoft Sans Serif" w:cs="Microsoft Sans Serif"/>
          <w:bCs/>
          <w:color w:val="auto"/>
        </w:rPr>
        <w:t xml:space="preserve">еждународного Конгресса </w:t>
      </w:r>
      <w:r w:rsidR="009E21E5" w:rsidRPr="00E36416">
        <w:rPr>
          <w:color w:val="auto"/>
          <w:shd w:val="clear" w:color="auto" w:fill="FFFFFF"/>
        </w:rPr>
        <w:t>«ЭНЕРГОСБЕРЕЖЕНИЕ И ЭНЕРГОЭФФЕКТИВНОСТЬ.</w:t>
      </w:r>
      <w:proofErr w:type="gramEnd"/>
      <w:r w:rsidR="009E21E5" w:rsidRPr="00E36416">
        <w:rPr>
          <w:color w:val="auto"/>
          <w:shd w:val="clear" w:color="auto" w:fill="FFFFFF"/>
        </w:rPr>
        <w:t xml:space="preserve"> </w:t>
      </w:r>
    </w:p>
    <w:p w:rsidR="00330518" w:rsidRPr="009E21E5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E36416">
        <w:rPr>
          <w:color w:val="auto"/>
          <w:shd w:val="clear" w:color="auto" w:fill="FFFFFF"/>
        </w:rPr>
        <w:t xml:space="preserve">IT технологии. </w:t>
      </w:r>
      <w:proofErr w:type="spellStart"/>
      <w:r w:rsidRPr="00E36416">
        <w:rPr>
          <w:color w:val="auto"/>
          <w:shd w:val="clear" w:color="auto" w:fill="FFFFFF"/>
        </w:rPr>
        <w:t>Энергобезопасность</w:t>
      </w:r>
      <w:proofErr w:type="spellEnd"/>
      <w:r w:rsidRPr="00E36416">
        <w:rPr>
          <w:color w:val="auto"/>
          <w:shd w:val="clear" w:color="auto" w:fill="FFFFFF"/>
        </w:rPr>
        <w:t>. Экология</w:t>
      </w:r>
      <w:r w:rsidRPr="00BD64FF">
        <w:rPr>
          <w:color w:val="333333"/>
          <w:shd w:val="clear" w:color="auto" w:fill="FFFFFF"/>
        </w:rPr>
        <w:t>»</w:t>
      </w:r>
      <w:r w:rsidR="00E36416" w:rsidRPr="00E36416">
        <w:rPr>
          <w:color w:val="333333"/>
          <w:shd w:val="clear" w:color="auto" w:fill="FFFFFF"/>
        </w:rPr>
        <w:t xml:space="preserve"> </w:t>
      </w:r>
      <w:r w:rsidR="00330518">
        <w:rPr>
          <w:rFonts w:ascii="Microsoft Sans Serif" w:hAnsi="Microsoft Sans Serif" w:cs="Microsoft Sans Serif"/>
        </w:rPr>
        <w:t xml:space="preserve">и </w:t>
      </w:r>
      <w:r w:rsidR="00330518" w:rsidRPr="00E17E74">
        <w:rPr>
          <w:rFonts w:ascii="Microsoft Sans Serif" w:hAnsi="Microsoft Sans Serif" w:cs="Microsoft Sans Serif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</w:rPr>
        <w:t>:</w:t>
      </w:r>
      <w:r w:rsidR="00330518">
        <w:rPr>
          <w:rFonts w:ascii="Microsoft Sans Serif" w:hAnsi="Microsoft Sans Serif" w:cs="Microsoft Sans Serif"/>
        </w:rPr>
        <w:t xml:space="preserve"> </w:t>
      </w:r>
      <w:r w:rsidR="00901CEF">
        <w:rPr>
          <w:rFonts w:ascii="Microsoft Sans Serif" w:hAnsi="Microsoft Sans Serif" w:cs="Microsoft Sans Serif"/>
          <w:bCs/>
          <w:sz w:val="18"/>
          <w:szCs w:val="18"/>
        </w:rPr>
        <w:t xml:space="preserve">«КОТЛЫ и </w:t>
      </w:r>
      <w:r w:rsidR="00217705">
        <w:rPr>
          <w:rFonts w:ascii="Microsoft Sans Serif" w:hAnsi="Microsoft Sans Serif" w:cs="Microsoft Sans Serif"/>
          <w:bCs/>
          <w:sz w:val="18"/>
          <w:szCs w:val="18"/>
        </w:rPr>
        <w:t>ГОРЕЛКИ-202</w:t>
      </w:r>
      <w:r w:rsidR="00220D09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217705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220D09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>,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217705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220D09">
        <w:rPr>
          <w:rFonts w:ascii="Microsoft Sans Serif" w:hAnsi="Microsoft Sans Serif" w:cs="Microsoft Sans Serif"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</w:p>
    <w:p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:rsidR="006E2D27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  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  <w:r w:rsidR="000143F7"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C20D2C" w:rsidRPr="00D057DC" w:rsidRDefault="000D4C4C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A550AC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220D09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E36416">
        <w:rPr>
          <w:rFonts w:ascii="Tahoma" w:hAnsi="Tahoma" w:cs="Tahoma"/>
          <w:bCs/>
          <w:color w:val="000000"/>
          <w:sz w:val="16"/>
          <w:szCs w:val="16"/>
        </w:rPr>
        <w:t>ФФЕКТИВНОСТЬ</w:t>
      </w:r>
      <w:r w:rsidR="00E36416" w:rsidRPr="00E36416">
        <w:rPr>
          <w:rFonts w:ascii="Tahoma" w:hAnsi="Tahoma" w:cs="Tahoma"/>
          <w:bCs/>
          <w:color w:val="000000"/>
          <w:sz w:val="16"/>
          <w:szCs w:val="16"/>
        </w:rPr>
        <w:t>.</w:t>
      </w:r>
      <w:proofErr w:type="gramEnd"/>
      <w:r w:rsidR="00E36416" w:rsidRPr="00E36416">
        <w:rPr>
          <w:color w:val="333333"/>
          <w:shd w:val="clear" w:color="auto" w:fill="FFFFFF"/>
        </w:rPr>
        <w:t xml:space="preserve"> </w:t>
      </w:r>
      <w:r w:rsidR="00E36416" w:rsidRPr="00EC16F0">
        <w:rPr>
          <w:rFonts w:ascii="Tahoma" w:hAnsi="Tahoma" w:cs="Tahoma"/>
          <w:sz w:val="20"/>
          <w:szCs w:val="20"/>
          <w:shd w:val="clear" w:color="auto" w:fill="FFFFFF"/>
        </w:rPr>
        <w:t xml:space="preserve">IT технологии. </w:t>
      </w:r>
      <w:proofErr w:type="spellStart"/>
      <w:r w:rsidR="00E36416" w:rsidRPr="00EC16F0">
        <w:rPr>
          <w:rFonts w:ascii="Tahoma" w:hAnsi="Tahoma" w:cs="Tahoma"/>
          <w:sz w:val="20"/>
          <w:szCs w:val="20"/>
          <w:shd w:val="clear" w:color="auto" w:fill="FFFFFF"/>
        </w:rPr>
        <w:t>Энергобезопасность</w:t>
      </w:r>
      <w:proofErr w:type="spellEnd"/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Экология</w:t>
      </w:r>
      <w:r w:rsidR="00330518" w:rsidRPr="00E36416">
        <w:rPr>
          <w:rFonts w:ascii="Tahoma" w:hAnsi="Tahoma" w:cs="Tahoma"/>
          <w:bCs/>
          <w:color w:val="000000"/>
          <w:sz w:val="20"/>
          <w:szCs w:val="20"/>
        </w:rPr>
        <w:t>»</w:t>
      </w:r>
      <w:r w:rsidR="000143F7" w:rsidRPr="00E36416">
        <w:rPr>
          <w:rFonts w:ascii="Tahoma" w:hAnsi="Tahoma" w:cs="Tahoma"/>
          <w:bCs/>
          <w:color w:val="000000"/>
          <w:sz w:val="20"/>
          <w:szCs w:val="20"/>
        </w:rPr>
        <w:t>,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 xml:space="preserve">ЭНЕРГОСБЕРЕЖЕНИЕ И ЭНЕРГОЭФФЕКТИВНОСТЬ. </w:t>
      </w:r>
      <w:r w:rsidR="00330518" w:rsidRPr="00EC16F0">
        <w:rPr>
          <w:rFonts w:ascii="Tahoma" w:hAnsi="Tahoma" w:cs="Tahoma"/>
          <w:bCs/>
          <w:sz w:val="16"/>
          <w:szCs w:val="16"/>
        </w:rPr>
        <w:t>ИННОВАЦИОННЫЕ ТЕХНОЛОГИИ И ОБОРУДОВАНИЕ</w:t>
      </w:r>
      <w:r w:rsidR="00217705" w:rsidRPr="00EC16F0">
        <w:rPr>
          <w:rFonts w:ascii="Tahoma" w:hAnsi="Tahoma" w:cs="Tahoma"/>
          <w:bCs/>
          <w:sz w:val="16"/>
          <w:szCs w:val="16"/>
        </w:rPr>
        <w:t>- 202</w:t>
      </w:r>
      <w:r w:rsidR="00220D09" w:rsidRPr="00EC16F0">
        <w:rPr>
          <w:rFonts w:ascii="Tahoma" w:hAnsi="Tahoma" w:cs="Tahoma"/>
          <w:bCs/>
          <w:sz w:val="16"/>
          <w:szCs w:val="16"/>
        </w:rPr>
        <w:t>3</w:t>
      </w:r>
      <w:r w:rsidR="00330518" w:rsidRPr="00EC16F0">
        <w:rPr>
          <w:rFonts w:ascii="Tahoma" w:hAnsi="Tahoma" w:cs="Tahoma"/>
          <w:bCs/>
          <w:sz w:val="16"/>
          <w:szCs w:val="16"/>
        </w:rPr>
        <w:t>», «РОС-ГАЗ-ЭКСПО</w:t>
      </w:r>
      <w:r w:rsidR="00217705" w:rsidRPr="00EC16F0">
        <w:rPr>
          <w:rFonts w:ascii="Tahoma" w:hAnsi="Tahoma" w:cs="Tahoma"/>
          <w:bCs/>
          <w:sz w:val="16"/>
          <w:szCs w:val="16"/>
        </w:rPr>
        <w:t>-202</w:t>
      </w:r>
      <w:r w:rsidR="00220D09" w:rsidRPr="00EC16F0">
        <w:rPr>
          <w:rFonts w:ascii="Tahoma" w:hAnsi="Tahoma" w:cs="Tahoma"/>
          <w:bCs/>
          <w:sz w:val="16"/>
          <w:szCs w:val="16"/>
        </w:rPr>
        <w:t>3</w:t>
      </w:r>
      <w:r w:rsidR="00330518" w:rsidRPr="00EC16F0">
        <w:rPr>
          <w:rFonts w:ascii="Tahoma" w:hAnsi="Tahoma" w:cs="Tahoma"/>
          <w:bCs/>
          <w:sz w:val="16"/>
          <w:szCs w:val="16"/>
        </w:rPr>
        <w:t>»,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D26C79" w:rsidRPr="00D26C79">
        <w:rPr>
          <w:rFonts w:ascii="Tahoma" w:hAnsi="Tahoma" w:cs="Tahoma"/>
          <w:bCs/>
          <w:color w:val="000000"/>
          <w:sz w:val="16"/>
          <w:szCs w:val="16"/>
        </w:rPr>
        <w:t>2</w:t>
      </w:r>
      <w:r w:rsidR="00220D09">
        <w:rPr>
          <w:rFonts w:ascii="Tahoma" w:hAnsi="Tahoma" w:cs="Tahoma"/>
          <w:bCs/>
          <w:color w:val="000000"/>
          <w:sz w:val="16"/>
          <w:szCs w:val="16"/>
        </w:rPr>
        <w:t>3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» 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B97D26" w:rsidRPr="00D057DC">
        <w:rPr>
          <w:rFonts w:ascii="Tahoma" w:hAnsi="Tahoma" w:cs="Tahoma"/>
          <w:sz w:val="18"/>
          <w:szCs w:val="18"/>
        </w:rPr>
        <w:t>; распространение информации об инновационном потенциале регионов.</w:t>
      </w:r>
    </w:p>
    <w:p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:rsidR="006A19DB" w:rsidRPr="00C24A5D" w:rsidRDefault="007140C4" w:rsidP="00C24A5D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533"/>
        <w:gridCol w:w="3827"/>
        <w:gridCol w:w="5670"/>
      </w:tblGrid>
      <w:tr w:rsidR="00BB0FE5" w:rsidTr="00C43848">
        <w:tc>
          <w:tcPr>
            <w:tcW w:w="533" w:type="dxa"/>
          </w:tcPr>
          <w:p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670" w:type="dxa"/>
          </w:tcPr>
          <w:p w:rsidR="005C089D" w:rsidRDefault="005C089D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:rsidR="00E36416" w:rsidRPr="00F4102A" w:rsidRDefault="00E36416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D4C4C" w:rsidTr="00C43848">
        <w:tc>
          <w:tcPr>
            <w:tcW w:w="533" w:type="dxa"/>
            <w:vAlign w:val="center"/>
          </w:tcPr>
          <w:p w:rsidR="000D4C4C" w:rsidRPr="00F4102A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EF1EF2" w:rsidRPr="00887EC0" w:rsidRDefault="00EF1EF2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55C06" w:rsidRDefault="00A550AC" w:rsidP="00EF1EF2">
            <w:pPr>
              <w:spacing w:after="0" w:line="0" w:lineRule="atLeast"/>
              <w:rPr>
                <w:sz w:val="26"/>
                <w:szCs w:val="26"/>
              </w:rPr>
            </w:pPr>
            <w:r w:rsidRPr="00A550AC">
              <w:rPr>
                <w:rFonts w:ascii="Arial" w:hAnsi="Arial" w:cs="Arial"/>
              </w:rPr>
              <w:t xml:space="preserve"> </w:t>
            </w:r>
            <w:r w:rsidR="00912C8A" w:rsidRPr="00912C8A">
              <w:rPr>
                <w:rFonts w:ascii="Arial" w:hAnsi="Arial" w:cs="Arial"/>
              </w:rPr>
              <w:t xml:space="preserve"> </w:t>
            </w:r>
            <w:r w:rsidR="00912C8A" w:rsidRPr="00912C8A">
              <w:rPr>
                <w:color w:val="000000" w:themeColor="text1"/>
                <w:sz w:val="26"/>
                <w:szCs w:val="26"/>
              </w:rPr>
              <w:t>«</w:t>
            </w:r>
            <w:r w:rsidR="00912C8A" w:rsidRPr="00912C8A">
              <w:rPr>
                <w:sz w:val="26"/>
                <w:szCs w:val="26"/>
              </w:rPr>
              <w:t xml:space="preserve">Лучшее инновационное решение в области энергоэффективности» </w:t>
            </w:r>
          </w:p>
          <w:p w:rsidR="00901CEF" w:rsidRPr="00912C8A" w:rsidRDefault="00912C8A" w:rsidP="00EF1EF2">
            <w:pPr>
              <w:spacing w:after="0" w:line="0" w:lineRule="atLeast"/>
              <w:rPr>
                <w:rFonts w:ascii="Arial" w:hAnsi="Arial" w:cs="Arial"/>
              </w:rPr>
            </w:pPr>
            <w:r w:rsidRPr="00912C8A">
              <w:rPr>
                <w:sz w:val="26"/>
                <w:szCs w:val="26"/>
              </w:rPr>
              <w:t>в категории</w:t>
            </w:r>
            <w:r w:rsidR="00355C06">
              <w:rPr>
                <w:sz w:val="26"/>
                <w:szCs w:val="26"/>
              </w:rPr>
              <w:t>:</w:t>
            </w:r>
          </w:p>
          <w:p w:rsidR="000A5563" w:rsidRDefault="000A5563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  <w:b/>
              </w:rPr>
              <w:t>«</w:t>
            </w:r>
            <w:r w:rsidRPr="000A5563">
              <w:rPr>
                <w:rFonts w:cs="Arial"/>
              </w:rPr>
              <w:t>Теплоснабжение»</w:t>
            </w:r>
          </w:p>
          <w:p w:rsidR="000A5563" w:rsidRDefault="00C43848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</w:t>
            </w:r>
            <w:r w:rsidR="000A5563" w:rsidRPr="000A5563">
              <w:rPr>
                <w:rFonts w:cs="Arial"/>
              </w:rPr>
              <w:t>«Газоснабжение»</w:t>
            </w:r>
          </w:p>
          <w:p w:rsidR="00C43848" w:rsidRPr="00C43848" w:rsidRDefault="00C43848" w:rsidP="00C43848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:rsidR="00912C8A" w:rsidRDefault="000A5563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</w:p>
          <w:p w:rsidR="000D4C4C" w:rsidRPr="000A5563" w:rsidRDefault="00912C8A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>
              <w:rPr>
                <w:rFonts w:cs="Arial"/>
              </w:rPr>
              <w:t>«Освещение»</w:t>
            </w:r>
            <w:r w:rsidR="000A5563" w:rsidRPr="000A5563">
              <w:rPr>
                <w:b/>
                <w:sz w:val="24"/>
                <w:szCs w:val="24"/>
              </w:rPr>
              <w:t xml:space="preserve"> </w:t>
            </w:r>
          </w:p>
          <w:p w:rsidR="000A5563" w:rsidRPr="000A5563" w:rsidRDefault="000A5563" w:rsidP="00EF1EF2">
            <w:pPr>
              <w:pStyle w:val="a3"/>
              <w:spacing w:after="0" w:line="0" w:lineRule="atLeast"/>
              <w:rPr>
                <w:rFonts w:cs="Arial"/>
              </w:rPr>
            </w:pPr>
          </w:p>
        </w:tc>
        <w:tc>
          <w:tcPr>
            <w:tcW w:w="5670" w:type="dxa"/>
          </w:tcPr>
          <w:p w:rsid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D4C4C" w:rsidRP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продукта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или технологии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>обеспечивающих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повышение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>энергоэффективности</w:t>
            </w:r>
            <w:r w:rsidR="003019B9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производства,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передачи и потребления ресурсов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101AE2" w:rsidTr="00C43848">
        <w:tc>
          <w:tcPr>
            <w:tcW w:w="533" w:type="dxa"/>
            <w:vAlign w:val="center"/>
          </w:tcPr>
          <w:p w:rsidR="00101AE2" w:rsidRPr="00F4102A" w:rsidRDefault="00101AE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4B630C" w:rsidRPr="00355C06" w:rsidRDefault="00355C06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55C06">
              <w:rPr>
                <w:sz w:val="26"/>
                <w:szCs w:val="26"/>
              </w:rPr>
              <w:t xml:space="preserve">«За весомый вклад в реализацию программы </w:t>
            </w:r>
            <w:proofErr w:type="spellStart"/>
            <w:r w:rsidRPr="00355C06">
              <w:rPr>
                <w:sz w:val="26"/>
                <w:szCs w:val="26"/>
              </w:rPr>
              <w:t>импортозамещения</w:t>
            </w:r>
            <w:proofErr w:type="spellEnd"/>
            <w:r w:rsidRPr="00355C06">
              <w:rPr>
                <w:sz w:val="26"/>
                <w:szCs w:val="26"/>
              </w:rPr>
              <w:t>» в категории</w:t>
            </w:r>
            <w:r>
              <w:rPr>
                <w:sz w:val="26"/>
                <w:szCs w:val="26"/>
              </w:rPr>
              <w:t>:</w:t>
            </w:r>
          </w:p>
          <w:p w:rsidR="00101AE2" w:rsidRPr="00FA3F1D" w:rsidRDefault="00101AE2" w:rsidP="00355C06">
            <w:pPr>
              <w:pStyle w:val="a3"/>
              <w:numPr>
                <w:ilvl w:val="0"/>
                <w:numId w:val="32"/>
              </w:numPr>
              <w:spacing w:after="0" w:line="0" w:lineRule="atLeast"/>
            </w:pPr>
            <w:r w:rsidRPr="00355C06">
              <w:rPr>
                <w:b/>
              </w:rPr>
              <w:t>«</w:t>
            </w:r>
            <w:r w:rsidRPr="00FA3F1D">
              <w:t>Теплоснабжение»</w:t>
            </w:r>
          </w:p>
          <w:p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 xml:space="preserve">«Газоснабжение» </w:t>
            </w:r>
          </w:p>
          <w:p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«Электроснабжение»</w:t>
            </w:r>
          </w:p>
          <w:p w:rsidR="00A550AC" w:rsidRPr="00A550AC" w:rsidRDefault="00101AE2" w:rsidP="00A550AC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FA3F1D">
              <w:t>«Водоснабжение»</w:t>
            </w:r>
          </w:p>
          <w:p w:rsidR="002C4C4C" w:rsidRPr="005C089D" w:rsidRDefault="002C4C4C" w:rsidP="005C089D">
            <w:pPr>
              <w:pStyle w:val="a3"/>
              <w:numPr>
                <w:ilvl w:val="0"/>
                <w:numId w:val="33"/>
              </w:numPr>
              <w:spacing w:after="0" w:line="0" w:lineRule="atLeast"/>
              <w:rPr>
                <w:sz w:val="24"/>
                <w:szCs w:val="24"/>
              </w:rPr>
            </w:pPr>
            <w:r w:rsidRPr="002C4C4C">
              <w:rPr>
                <w:sz w:val="24"/>
                <w:szCs w:val="24"/>
              </w:rPr>
              <w:t>«Освещение»</w:t>
            </w:r>
          </w:p>
        </w:tc>
        <w:tc>
          <w:tcPr>
            <w:tcW w:w="5670" w:type="dxa"/>
          </w:tcPr>
          <w:p w:rsidR="004B630C" w:rsidRDefault="004B630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:rsidR="00101AE2" w:rsidRDefault="00C24A5D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и/или внедрение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продукции и</w:t>
            </w:r>
            <w:r w:rsidR="000337E9">
              <w:rPr>
                <w:rFonts w:asciiTheme="minorHAnsi" w:hAnsiTheme="minorHAnsi"/>
                <w:color w:val="000000"/>
                <w:shd w:val="clear" w:color="auto" w:fill="FFFFFF"/>
              </w:rPr>
              <w:t>ли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технологии</w:t>
            </w:r>
            <w:r w:rsidR="00355C0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замещающей импортное оборудование, конкурентное ему или превосходящее его по качеству.</w:t>
            </w: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848" w:rsidTr="00C43848">
        <w:tc>
          <w:tcPr>
            <w:tcW w:w="533" w:type="dxa"/>
            <w:vAlign w:val="center"/>
          </w:tcPr>
          <w:p w:rsidR="00C43848" w:rsidRDefault="00C43848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2C4C4C" w:rsidRPr="002C4C4C" w:rsidRDefault="002C4C4C" w:rsidP="002C4C4C">
            <w:pPr>
              <w:pStyle w:val="a3"/>
              <w:shd w:val="clear" w:color="auto" w:fill="FFFFFF" w:themeFill="background1"/>
              <w:spacing w:after="0" w:line="0" w:lineRule="atLeast"/>
              <w:rPr>
                <w:rFonts w:ascii="Arial" w:hAnsi="Arial" w:cs="Arial"/>
              </w:rPr>
            </w:pPr>
          </w:p>
          <w:p w:rsidR="002C4C4C" w:rsidRPr="002C4C4C" w:rsidRDefault="002C4C4C" w:rsidP="002C4C4C">
            <w:pPr>
              <w:spacing w:after="0" w:line="0" w:lineRule="atLeast"/>
              <w:rPr>
                <w:sz w:val="26"/>
                <w:szCs w:val="26"/>
              </w:rPr>
            </w:pPr>
            <w:r w:rsidRPr="002C4C4C">
              <w:rPr>
                <w:color w:val="000000" w:themeColor="text1"/>
              </w:rPr>
              <w:t>«</w:t>
            </w:r>
            <w:r w:rsidRPr="002C4C4C">
              <w:rPr>
                <w:sz w:val="26"/>
                <w:szCs w:val="26"/>
              </w:rPr>
              <w:t>За успешное внедрение проекта в помощь энергоэффективности» в категории</w:t>
            </w:r>
            <w:r>
              <w:rPr>
                <w:sz w:val="26"/>
                <w:szCs w:val="26"/>
              </w:rPr>
              <w:t>:</w:t>
            </w:r>
          </w:p>
          <w:p w:rsidR="00C43848" w:rsidRPr="00C43848" w:rsidRDefault="002C4C4C" w:rsidP="002C4C4C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 w:line="0" w:lineRule="atLeast"/>
              <w:rPr>
                <w:rFonts w:ascii="Arial" w:hAnsi="Arial" w:cs="Arial"/>
              </w:rPr>
            </w:pPr>
            <w:r w:rsidRPr="00C43848">
              <w:rPr>
                <w:b/>
              </w:rPr>
              <w:t xml:space="preserve"> </w:t>
            </w:r>
            <w:r w:rsidR="00C43848" w:rsidRPr="00C43848">
              <w:rPr>
                <w:b/>
              </w:rPr>
              <w:t>«</w:t>
            </w:r>
            <w:r w:rsidR="00C43848" w:rsidRPr="00001E49">
              <w:t xml:space="preserve">Теплоснабжение»                    </w:t>
            </w:r>
            <w:r w:rsidR="00C43848">
              <w:t xml:space="preserve">    </w:t>
            </w:r>
          </w:p>
          <w:p w:rsidR="00C43848" w:rsidRDefault="00C43848" w:rsidP="002C4C4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 w:rsidRPr="00001E49">
              <w:t xml:space="preserve">«Газоснабжение»                           </w:t>
            </w:r>
            <w:r>
              <w:t xml:space="preserve">   </w:t>
            </w:r>
          </w:p>
          <w:p w:rsidR="00C43848" w:rsidRDefault="00C43848" w:rsidP="00C43848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 w:rsidRPr="00001E49">
              <w:t>«Электроснабжение»</w:t>
            </w:r>
          </w:p>
          <w:p w:rsidR="00C43848" w:rsidRDefault="00C43848" w:rsidP="00C43848">
            <w:pPr>
              <w:pStyle w:val="a3"/>
              <w:numPr>
                <w:ilvl w:val="0"/>
                <w:numId w:val="30"/>
              </w:numPr>
              <w:spacing w:after="0" w:line="0" w:lineRule="atLeast"/>
            </w:pPr>
            <w:r>
              <w:t>«Водоснабжение»</w:t>
            </w:r>
          </w:p>
          <w:p w:rsidR="00C43848" w:rsidRDefault="00C43848" w:rsidP="00C43848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>
              <w:t>«</w:t>
            </w:r>
            <w:r w:rsidRPr="00001E49">
              <w:t>Освещение</w:t>
            </w:r>
            <w:r>
              <w:t>»</w:t>
            </w:r>
          </w:p>
          <w:p w:rsidR="00C43848" w:rsidRPr="00C43848" w:rsidRDefault="00C43848" w:rsidP="00C43848">
            <w:pPr>
              <w:pStyle w:val="a3"/>
              <w:shd w:val="clear" w:color="auto" w:fill="FFFFFF" w:themeFill="background1"/>
              <w:spacing w:after="0" w:line="0" w:lineRule="atLeast"/>
            </w:pPr>
          </w:p>
        </w:tc>
        <w:tc>
          <w:tcPr>
            <w:tcW w:w="5670" w:type="dxa"/>
          </w:tcPr>
          <w:p w:rsidR="0048737A" w:rsidRDefault="0048737A" w:rsidP="004873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57DC">
              <w:rPr>
                <w:rFonts w:ascii="Tahoma" w:hAnsi="Tahoma" w:cs="Tahoma"/>
                <w:sz w:val="18"/>
                <w:szCs w:val="18"/>
              </w:rPr>
              <w:t>Номин</w:t>
            </w:r>
            <w:r>
              <w:rPr>
                <w:rFonts w:ascii="Tahoma" w:hAnsi="Tahoma" w:cs="Tahoma"/>
                <w:sz w:val="18"/>
                <w:szCs w:val="18"/>
              </w:rPr>
              <w:t>ация присуждается з</w:t>
            </w:r>
            <w:r w:rsidRPr="00F4102A">
              <w:rPr>
                <w:rFonts w:ascii="Tahoma" w:hAnsi="Tahoma" w:cs="Tahoma"/>
                <w:sz w:val="18"/>
                <w:szCs w:val="18"/>
              </w:rPr>
              <w:t>а</w:t>
            </w:r>
            <w:r w:rsidR="002C4C4C">
              <w:rPr>
                <w:rFonts w:ascii="Tahoma" w:hAnsi="Tahoma" w:cs="Tahoma"/>
                <w:sz w:val="18"/>
                <w:szCs w:val="18"/>
              </w:rPr>
              <w:t xml:space="preserve"> успешное внедрение,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вывод на рынок  </w:t>
            </w:r>
            <w:r w:rsidRPr="00F410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инновационной технологии </w:t>
            </w:r>
            <w:r w:rsidRPr="00F4102A">
              <w:rPr>
                <w:rFonts w:ascii="Tahoma" w:hAnsi="Tahoma" w:cs="Tahoma"/>
                <w:sz w:val="18"/>
                <w:szCs w:val="18"/>
              </w:rPr>
              <w:t>или проду</w:t>
            </w:r>
            <w:r>
              <w:rPr>
                <w:rFonts w:ascii="Tahoma" w:hAnsi="Tahoma" w:cs="Tahoma"/>
                <w:sz w:val="18"/>
                <w:szCs w:val="18"/>
              </w:rPr>
              <w:t>кта, способствующего повышению  энергоэффективности.</w:t>
            </w:r>
          </w:p>
          <w:p w:rsidR="00C43848" w:rsidRDefault="00C43848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</w:tc>
      </w:tr>
      <w:tr w:rsidR="000D4C4C" w:rsidTr="00C43848">
        <w:tc>
          <w:tcPr>
            <w:tcW w:w="533" w:type="dxa"/>
            <w:vAlign w:val="center"/>
          </w:tcPr>
          <w:p w:rsidR="000D4C4C" w:rsidRPr="00F4102A" w:rsidRDefault="00BB3A9B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BB3A9B" w:rsidRPr="00BB3A9B" w:rsidRDefault="00BB3A9B" w:rsidP="00BB3A9B">
            <w:pPr>
              <w:spacing w:after="0" w:line="0" w:lineRule="atLeast"/>
            </w:pPr>
            <w:r w:rsidRPr="00BB3A9B">
              <w:rPr>
                <w:sz w:val="26"/>
                <w:szCs w:val="26"/>
              </w:rPr>
              <w:t>«За успешную разработку программного обеспечения в помощь повышению энергоэффективности» в категории:</w:t>
            </w:r>
          </w:p>
          <w:p w:rsidR="00EF1EF2" w:rsidRPr="00FA3F1D" w:rsidRDefault="00BB3A9B" w:rsidP="00EF1EF2">
            <w:pPr>
              <w:pStyle w:val="a3"/>
              <w:numPr>
                <w:ilvl w:val="0"/>
                <w:numId w:val="28"/>
              </w:numPr>
              <w:spacing w:after="0" w:line="0" w:lineRule="atLeast"/>
            </w:pPr>
            <w:r w:rsidRPr="00EF1EF2">
              <w:rPr>
                <w:b/>
              </w:rPr>
              <w:t xml:space="preserve"> </w:t>
            </w:r>
            <w:r w:rsidR="00EF1EF2" w:rsidRPr="00EF1EF2">
              <w:rPr>
                <w:b/>
              </w:rPr>
              <w:t>«</w:t>
            </w:r>
            <w:r w:rsidR="00EF1EF2" w:rsidRPr="00FA3F1D">
              <w:t>Теплоснабжение»</w:t>
            </w:r>
          </w:p>
          <w:p w:rsidR="00EF1EF2" w:rsidRPr="00FA3F1D" w:rsidRDefault="00EF1EF2" w:rsidP="00EF1EF2">
            <w:pPr>
              <w:pStyle w:val="a3"/>
              <w:numPr>
                <w:ilvl w:val="0"/>
                <w:numId w:val="28"/>
              </w:numPr>
              <w:spacing w:after="0" w:line="0" w:lineRule="atLeast"/>
            </w:pPr>
            <w:r w:rsidRPr="00FA3F1D">
              <w:t xml:space="preserve">«Газоснабжение» </w:t>
            </w:r>
          </w:p>
          <w:p w:rsidR="00EF1EF2" w:rsidRPr="00FA3F1D" w:rsidRDefault="00EF1EF2" w:rsidP="00EF1EF2">
            <w:pPr>
              <w:pStyle w:val="a3"/>
              <w:numPr>
                <w:ilvl w:val="0"/>
                <w:numId w:val="28"/>
              </w:numPr>
              <w:spacing w:after="0" w:line="0" w:lineRule="atLeast"/>
            </w:pPr>
            <w:r w:rsidRPr="00FA3F1D">
              <w:t>«Электроснабжение»</w:t>
            </w:r>
          </w:p>
          <w:p w:rsidR="00EF1EF2" w:rsidRDefault="00EF1EF2" w:rsidP="00EF1EF2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after="0" w:line="0" w:lineRule="atLeast"/>
              <w:jc w:val="both"/>
            </w:pPr>
            <w:r w:rsidRPr="00FA3F1D">
              <w:t>«Водоснабжение»</w:t>
            </w:r>
          </w:p>
          <w:p w:rsidR="0032086B" w:rsidRDefault="00EF1EF2" w:rsidP="00EF1EF2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after="0" w:line="0" w:lineRule="atLeast"/>
              <w:jc w:val="both"/>
            </w:pPr>
            <w:r>
              <w:t>«Освещение»</w:t>
            </w:r>
          </w:p>
          <w:p w:rsidR="00EF1EF2" w:rsidRPr="00EF1EF2" w:rsidRDefault="00EF1EF2" w:rsidP="00EF1EF2">
            <w:pPr>
              <w:pStyle w:val="a3"/>
              <w:tabs>
                <w:tab w:val="left" w:pos="9923"/>
              </w:tabs>
              <w:spacing w:after="0" w:line="0" w:lineRule="atLeast"/>
              <w:jc w:val="both"/>
            </w:pPr>
          </w:p>
        </w:tc>
        <w:tc>
          <w:tcPr>
            <w:tcW w:w="5670" w:type="dxa"/>
          </w:tcPr>
          <w:p w:rsidR="000D4C4C" w:rsidRPr="00A550AC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0AC">
              <w:rPr>
                <w:rFonts w:ascii="Tahoma" w:hAnsi="Tahoma" w:cs="Tahoma"/>
                <w:sz w:val="20"/>
                <w:szCs w:val="20"/>
              </w:rPr>
              <w:t xml:space="preserve">Номинация присуждается за разработку </w:t>
            </w:r>
            <w:r w:rsidR="00BB3A9B">
              <w:rPr>
                <w:rFonts w:ascii="Tahoma" w:hAnsi="Tahoma" w:cs="Tahoma"/>
                <w:sz w:val="20"/>
                <w:szCs w:val="20"/>
              </w:rPr>
              <w:t xml:space="preserve">программного </w:t>
            </w:r>
            <w:r w:rsidRPr="00A550AC">
              <w:rPr>
                <w:rFonts w:ascii="Tahoma" w:hAnsi="Tahoma" w:cs="Tahoma"/>
                <w:sz w:val="20"/>
                <w:szCs w:val="20"/>
              </w:rPr>
              <w:t>проду</w:t>
            </w:r>
            <w:r w:rsidR="0032086B" w:rsidRPr="00A550AC">
              <w:rPr>
                <w:rFonts w:ascii="Tahoma" w:hAnsi="Tahoma" w:cs="Tahoma"/>
                <w:sz w:val="20"/>
                <w:szCs w:val="20"/>
              </w:rPr>
              <w:t>кта, способствующего</w:t>
            </w:r>
            <w:r w:rsidR="004B630C" w:rsidRPr="00A550AC">
              <w:rPr>
                <w:rFonts w:ascii="Tahoma" w:hAnsi="Tahoma" w:cs="Tahoma"/>
                <w:sz w:val="20"/>
                <w:szCs w:val="20"/>
              </w:rPr>
              <w:t xml:space="preserve"> повышению  энергоэффективности</w:t>
            </w:r>
            <w:r w:rsidR="00692A1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производства, передачи и потребления ресурсов, работы энергосистем.</w:t>
            </w:r>
          </w:p>
          <w:p w:rsidR="000337E9" w:rsidRPr="00BB0FE5" w:rsidRDefault="000337E9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44E3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:rsidR="00B744E3" w:rsidRDefault="00B744E3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:rsidR="00086EC2" w:rsidRPr="00FC5D37" w:rsidRDefault="00086EC2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60B6" w:rsidRDefault="00B744E3" w:rsidP="007F60B6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 w:rsidR="007F60B6"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</w:t>
      </w:r>
      <w:proofErr w:type="spellStart"/>
      <w:r w:rsidR="007F60B6">
        <w:rPr>
          <w:rFonts w:ascii="Arial" w:hAnsi="Arial" w:cs="Arial"/>
          <w:sz w:val="20"/>
          <w:szCs w:val="20"/>
        </w:rPr>
        <w:t>Совета</w:t>
      </w:r>
      <w:proofErr w:type="spellEnd"/>
      <w:r w:rsidR="007F60B6">
        <w:rPr>
          <w:rFonts w:ascii="Arial" w:hAnsi="Arial" w:cs="Arial"/>
          <w:sz w:val="20"/>
          <w:szCs w:val="20"/>
        </w:rPr>
        <w:t xml:space="preserve"> Федерации ФС РФ, Государственной Думы ФС РФ, Аналитического центра при Правительстве РФ, ТПП РФ, Агентства по техническому регулированию и метрологии РОССТАНДАРТ, НАЭВИ, Ассоциации производителей качественной продукции для теплоснабжения,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Международного центра поддержки</w:t>
      </w:r>
      <w:r w:rsidR="007F60B6"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 w:rsidR="007F60B6">
        <w:rPr>
          <w:rStyle w:val="a8"/>
          <w:rFonts w:ascii="Arial" w:hAnsi="Arial" w:cs="Arial"/>
          <w:sz w:val="20"/>
          <w:szCs w:val="20"/>
        </w:rPr>
        <w:t>,</w:t>
      </w:r>
      <w:r w:rsidR="007F60B6">
        <w:rPr>
          <w:rStyle w:val="a8"/>
          <w:rFonts w:ascii="Arial" w:hAnsi="Arial" w:cs="Arial"/>
          <w:i w:val="0"/>
          <w:sz w:val="20"/>
          <w:szCs w:val="20"/>
        </w:rPr>
        <w:t xml:space="preserve"> СПБ научный центр РАН,</w:t>
      </w:r>
      <w:r w:rsidR="007F60B6">
        <w:rPr>
          <w:rFonts w:ascii="Arial" w:hAnsi="Arial" w:cs="Arial"/>
          <w:i/>
          <w:sz w:val="20"/>
          <w:szCs w:val="20"/>
        </w:rPr>
        <w:t xml:space="preserve"> </w:t>
      </w:r>
      <w:r w:rsidR="007F60B6">
        <w:rPr>
          <w:rFonts w:ascii="Arial" w:hAnsi="Arial" w:cs="Arial"/>
          <w:sz w:val="20"/>
          <w:szCs w:val="20"/>
        </w:rPr>
        <w:t>СПБТПП, ООО «ФАРЭКСПО».</w:t>
      </w:r>
    </w:p>
    <w:p w:rsidR="000337E9" w:rsidRPr="00FC5D37" w:rsidRDefault="000337E9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:rsidR="00D45A57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персональный состав конкурсной Комиссии;</w:t>
      </w:r>
    </w:p>
    <w:p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:rsidR="00B744E3" w:rsidRPr="00C52650" w:rsidRDefault="00433D54" w:rsidP="00C52650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:rsidR="00B73E55" w:rsidRPr="000A557B" w:rsidRDefault="00E26054" w:rsidP="000A557B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 шкале.</w:t>
      </w:r>
    </w:p>
    <w:p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</w:t>
      </w:r>
      <w:r w:rsidR="00697D8F" w:rsidRPr="00697D8F">
        <w:rPr>
          <w:rFonts w:ascii="Tahoma" w:hAnsi="Tahoma" w:cs="Tahoma"/>
          <w:sz w:val="18"/>
          <w:szCs w:val="18"/>
        </w:rPr>
        <w:t>,</w:t>
      </w:r>
      <w:r w:rsidR="00F07556" w:rsidRPr="00D057DC">
        <w:rPr>
          <w:rFonts w:ascii="Tahoma" w:hAnsi="Tahoma" w:cs="Tahoma"/>
          <w:sz w:val="18"/>
          <w:szCs w:val="18"/>
        </w:rPr>
        <w:t xml:space="preserve"> и определяется с у</w:t>
      </w:r>
      <w:r w:rsidR="00832C3E">
        <w:rPr>
          <w:rFonts w:ascii="Tahoma" w:hAnsi="Tahoma" w:cs="Tahoma"/>
          <w:sz w:val="18"/>
          <w:szCs w:val="18"/>
        </w:rPr>
        <w:t>четом поступивших в нее заявок.</w:t>
      </w:r>
    </w:p>
    <w:p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420E7D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</w:t>
      </w:r>
      <w:r w:rsidR="00220D09">
        <w:rPr>
          <w:rFonts w:ascii="Tahoma" w:hAnsi="Tahoma" w:cs="Tahoma"/>
          <w:sz w:val="18"/>
          <w:szCs w:val="18"/>
        </w:rPr>
        <w:t>ета конкурса</w:t>
      </w:r>
      <w:r w:rsidR="00221BF4" w:rsidRPr="00D057DC">
        <w:rPr>
          <w:rFonts w:ascii="Tahoma" w:hAnsi="Tahoma" w:cs="Tahoma"/>
          <w:sz w:val="18"/>
          <w:szCs w:val="18"/>
        </w:rPr>
        <w:t>.</w:t>
      </w:r>
    </w:p>
    <w:p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:rsidR="00B73E5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:rsidR="00B73E55" w:rsidRPr="00D057DC" w:rsidRDefault="00706D49" w:rsidP="00D057DC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 документацию:</w:t>
      </w:r>
    </w:p>
    <w:p w:rsidR="00D057DC" w:rsidRDefault="00B73E55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832C3E">
        <w:rPr>
          <w:rFonts w:ascii="Tahoma" w:hAnsi="Tahoma" w:cs="Tahoma"/>
          <w:sz w:val="18"/>
          <w:szCs w:val="18"/>
          <w:lang w:val="ru-RU"/>
        </w:rPr>
        <w:t xml:space="preserve">жение </w:t>
      </w:r>
      <w:r w:rsidR="00832C3E" w:rsidRPr="00832C3E">
        <w:rPr>
          <w:rFonts w:ascii="Tahoma" w:hAnsi="Tahoma" w:cs="Tahoma"/>
          <w:sz w:val="18"/>
          <w:szCs w:val="18"/>
          <w:lang w:val="ru-RU"/>
        </w:rPr>
        <w:t>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:rsidR="00BA1B5B" w:rsidRPr="00D057DC" w:rsidRDefault="005D641C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:rsidR="00B73E55" w:rsidRPr="00D057DC" w:rsidRDefault="00BA1B5B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:rsidR="00B73E55" w:rsidRDefault="007E675C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:rsidR="00662E19" w:rsidRPr="00662E19" w:rsidRDefault="00662E19" w:rsidP="00662E19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:rsidR="00102173" w:rsidRPr="00D057DC" w:rsidRDefault="00102173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:rsidR="00102173" w:rsidRPr="00D057DC" w:rsidRDefault="00102173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:rsidR="00D057DC" w:rsidRDefault="00DA145A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:rsidR="000A557B" w:rsidRDefault="000A557B" w:rsidP="000A557B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jc w:val="left"/>
        <w:rPr>
          <w:rFonts w:ascii="Tahoma" w:hAnsi="Tahoma" w:cs="Tahoma"/>
          <w:sz w:val="18"/>
          <w:szCs w:val="18"/>
          <w:lang w:val="ru-RU"/>
        </w:rPr>
      </w:pPr>
    </w:p>
    <w:p w:rsidR="007F2BE6" w:rsidRDefault="00E37BB9" w:rsidP="00D057DC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jc w:val="left"/>
        <w:rPr>
          <w:rFonts w:ascii="Tahoma" w:hAnsi="Tahoma" w:cs="Tahoma"/>
          <w:sz w:val="18"/>
          <w:szCs w:val="18"/>
          <w:lang w:val="ru-RU"/>
        </w:rPr>
      </w:pPr>
    </w:p>
    <w:p w:rsidR="00B73E55" w:rsidRDefault="007F2BE6" w:rsidP="00C52650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представдленной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:rsidR="00672FE9" w:rsidRPr="00D057DC" w:rsidRDefault="00672FE9" w:rsidP="00C52650">
      <w:pPr>
        <w:pStyle w:val="ListN3"/>
        <w:numPr>
          <w:ilvl w:val="0"/>
          <w:numId w:val="0"/>
        </w:numPr>
        <w:tabs>
          <w:tab w:val="num" w:pos="-1560"/>
          <w:tab w:val="num" w:pos="284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3.4. 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копия -  Комиссии.</w:t>
      </w:r>
    </w:p>
    <w:p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52650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4C4311" w:rsidRPr="00A46E1F" w:rsidRDefault="00D057DC" w:rsidP="00A46E1F">
      <w:pPr>
        <w:pStyle w:val="a4"/>
        <w:numPr>
          <w:ilvl w:val="0"/>
          <w:numId w:val="7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F046F" w:rsidRDefault="001149BF" w:rsidP="00A46E1F">
      <w:pPr>
        <w:pStyle w:val="a4"/>
        <w:spacing w:before="0" w:beforeAutospacing="0" w:after="0" w:afterAutospacing="0"/>
        <w:ind w:left="426" w:hanging="426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:rsidR="00256D25" w:rsidRPr="005A2B6B" w:rsidRDefault="00EF046F" w:rsidP="004B630C">
      <w:pPr>
        <w:pStyle w:val="a4"/>
        <w:shd w:val="clear" w:color="auto" w:fill="FFFFFF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901CEF">
        <w:rPr>
          <w:rFonts w:ascii="Tahoma" w:hAnsi="Tahoma" w:cs="Tahoma"/>
          <w:sz w:val="18"/>
          <w:szCs w:val="18"/>
        </w:rPr>
        <w:t>:</w:t>
      </w:r>
      <w:r w:rsidR="00901CEF" w:rsidRP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«Газовая промышленность», «Территория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«Энергетика и Промышленность России», «АВОК», «Энергосбережение», «Инженерные системы» (АВОК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Северо-Запад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)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,С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.О.К.,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Ростепло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«Сфера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«Трубопроводная Арматура и Оборудование», «Экспозиция Нефть и ГАЗ»,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«Технологии интеллектуального строительства», «Строительство Технологии Организации»,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«Газотурбинные технологии», «Турбины и Дизели»,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Neftegaz.RU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Elec.ru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«Электротехнический рынок», «Спецтехника и нефтегазовое оборудование», «Автоматизация и IT в нефтегазовой области», «Экономика и ТЭК России», «Промышленный вестник», «Рынок Электротехники», «Точка Опоры»,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Ruscabel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КИПиА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Rational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Enterprise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Managament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ПВ. РФ,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Кабель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.Р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Ф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 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Энергоэффективность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и ресурсосбережение», «Промышленные регионы России», «Технические оппонент»,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ИД «Панорама»,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Прибортех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«Нефть и Газ Сибири»,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Информ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СтартНефтьГаз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</w:t>
      </w:r>
      <w:r w:rsidR="00901CEF">
        <w:rPr>
          <w:rFonts w:ascii="Tahoma" w:hAnsi="Tahoma" w:cs="Tahoma"/>
          <w:sz w:val="18"/>
          <w:szCs w:val="18"/>
        </w:rPr>
        <w:t>.</w:t>
      </w:r>
    </w:p>
    <w:p w:rsidR="00256D25" w:rsidRPr="00D057DC" w:rsidRDefault="0025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256D2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:rsidR="00A15B4D" w:rsidRPr="00D057DC" w:rsidRDefault="00A15B4D" w:rsidP="00A46E1F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</w:p>
    <w:p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6.5. До признания претендента участником Конкурса он имеет право отозвать зарегистрированную заявку путем </w:t>
      </w:r>
      <w:r w:rsidRPr="00D057DC">
        <w:rPr>
          <w:rFonts w:ascii="Tahoma" w:hAnsi="Tahoma" w:cs="Tahoma"/>
          <w:sz w:val="18"/>
          <w:szCs w:val="18"/>
        </w:rPr>
        <w:lastRenderedPageBreak/>
        <w:t>уведомления комиссии с направлением копии этого уведомления в комиссию.</w:t>
      </w:r>
    </w:p>
    <w:p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Pr="00D057DC">
        <w:rPr>
          <w:rFonts w:ascii="Tahoma" w:hAnsi="Tahoma" w:cs="Tahoma"/>
          <w:sz w:val="18"/>
          <w:szCs w:val="18"/>
        </w:rPr>
        <w:t xml:space="preserve"> 1</w:t>
      </w:r>
      <w:r w:rsidR="006B73A9">
        <w:rPr>
          <w:rFonts w:ascii="Tahoma" w:hAnsi="Tahoma" w:cs="Tahoma"/>
          <w:sz w:val="18"/>
          <w:szCs w:val="18"/>
        </w:rPr>
        <w:t>7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4B02EF">
        <w:rPr>
          <w:rFonts w:ascii="Microsoft Sans Serif" w:hAnsi="Microsoft Sans Serif" w:cs="Microsoft Sans Serif"/>
          <w:sz w:val="18"/>
          <w:szCs w:val="18"/>
        </w:rPr>
        <w:t>25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0A557B" w:rsidRPr="000A557B">
        <w:rPr>
          <w:rFonts w:ascii="Tahoma" w:hAnsi="Tahoma" w:cs="Tahoma"/>
          <w:sz w:val="18"/>
          <w:szCs w:val="18"/>
        </w:rPr>
        <w:t>рублей и для физических лиц</w:t>
      </w:r>
      <w:r w:rsidR="004B02EF">
        <w:rPr>
          <w:rFonts w:ascii="Tahoma" w:hAnsi="Tahoma" w:cs="Tahoma"/>
          <w:sz w:val="18"/>
          <w:szCs w:val="18"/>
        </w:rPr>
        <w:t>- 10</w:t>
      </w:r>
      <w:r w:rsidR="000A557B">
        <w:rPr>
          <w:rFonts w:ascii="Tahoma" w:hAnsi="Tahoma" w:cs="Tahoma"/>
          <w:sz w:val="18"/>
          <w:szCs w:val="18"/>
        </w:rPr>
        <w:t>000 рублей</w:t>
      </w:r>
    </w:p>
    <w:p w:rsidR="00D846C7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:rsidR="00A46E1F" w:rsidRPr="00CF60D5" w:rsidRDefault="00A46E1F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46C7" w:rsidRPr="00D057DC" w:rsidRDefault="00561A5E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263612">
        <w:rPr>
          <w:rFonts w:ascii="Tahoma" w:hAnsi="Tahoma" w:cs="Tahoma"/>
          <w:sz w:val="18"/>
          <w:szCs w:val="18"/>
        </w:rPr>
        <w:t xml:space="preserve">ие в Конкурсе – </w:t>
      </w:r>
      <w:r w:rsidR="006B73A9">
        <w:rPr>
          <w:rFonts w:ascii="Tahoma" w:hAnsi="Tahoma" w:cs="Tahoma"/>
          <w:sz w:val="18"/>
          <w:szCs w:val="18"/>
        </w:rPr>
        <w:t>15 сентября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6B73A9">
        <w:rPr>
          <w:rFonts w:ascii="Tahoma" w:hAnsi="Tahoma" w:cs="Tahoma"/>
          <w:sz w:val="18"/>
          <w:szCs w:val="18"/>
        </w:rPr>
        <w:t>3</w:t>
      </w:r>
      <w:r w:rsidR="00832C3E">
        <w:rPr>
          <w:rFonts w:ascii="Tahoma" w:hAnsi="Tahoma" w:cs="Tahoma"/>
          <w:sz w:val="18"/>
          <w:szCs w:val="18"/>
        </w:rPr>
        <w:t xml:space="preserve"> года</w:t>
      </w:r>
    </w:p>
    <w:p w:rsidR="00D846C7" w:rsidRPr="008E4FB8" w:rsidRDefault="00D846C7" w:rsidP="00D846C7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</w:t>
      </w:r>
      <w:hyperlink r:id="rId6" w:history="1">
        <w:r w:rsidR="000A5563">
          <w:rPr>
            <w:rStyle w:val="a6"/>
          </w:rPr>
          <w:t>https://energy-congress.ru/konkursy/about/</w:t>
        </w:r>
      </w:hyperlink>
    </w:p>
    <w:p w:rsidR="006E2D27" w:rsidRPr="00F6618A" w:rsidRDefault="00D846C7" w:rsidP="00D84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F6618A">
        <w:rPr>
          <w:rFonts w:ascii="Tahoma" w:hAnsi="Tahoma" w:cs="Tahoma"/>
          <w:sz w:val="18"/>
          <w:szCs w:val="18"/>
        </w:rPr>
        <w:t>нной церемонии в рамках работы</w:t>
      </w:r>
    </w:p>
    <w:p w:rsidR="009E21E5" w:rsidRDefault="00AD5662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hd w:val="clear" w:color="auto" w:fill="FFFFFF"/>
        </w:rPr>
      </w:pPr>
      <w:proofErr w:type="gramStart"/>
      <w:r>
        <w:rPr>
          <w:rFonts w:ascii="Tahoma" w:hAnsi="Tahoma" w:cs="Tahoma"/>
          <w:sz w:val="18"/>
          <w:szCs w:val="18"/>
          <w:lang w:val="en-US"/>
        </w:rPr>
        <w:t>X</w:t>
      </w:r>
      <w:r w:rsidR="00211DBF">
        <w:rPr>
          <w:rFonts w:ascii="Tahoma" w:hAnsi="Tahoma" w:cs="Tahoma"/>
          <w:sz w:val="18"/>
          <w:szCs w:val="18"/>
          <w:lang w:val="en-US"/>
        </w:rPr>
        <w:t>I</w:t>
      </w:r>
      <w:r w:rsidR="006B73A9">
        <w:rPr>
          <w:rFonts w:ascii="Tahoma" w:hAnsi="Tahoma" w:cs="Tahoma"/>
          <w:sz w:val="18"/>
          <w:szCs w:val="18"/>
          <w:lang w:val="en-US"/>
        </w:rPr>
        <w:t>I</w:t>
      </w:r>
      <w:r w:rsidR="00D846C7" w:rsidRPr="00D057DC">
        <w:rPr>
          <w:rFonts w:ascii="Tahoma" w:hAnsi="Tahoma" w:cs="Tahoma"/>
          <w:sz w:val="18"/>
          <w:szCs w:val="18"/>
        </w:rPr>
        <w:t xml:space="preserve"> Международного Конгресс</w:t>
      </w:r>
      <w:r w:rsidR="009E21E5">
        <w:rPr>
          <w:rFonts w:ascii="Tahoma" w:hAnsi="Tahoma" w:cs="Tahoma"/>
          <w:sz w:val="18"/>
          <w:szCs w:val="18"/>
        </w:rPr>
        <w:t xml:space="preserve">а </w:t>
      </w:r>
      <w:r w:rsidR="009E21E5" w:rsidRPr="00BD64FF">
        <w:rPr>
          <w:color w:val="333333"/>
          <w:shd w:val="clear" w:color="auto" w:fill="FFFFFF"/>
        </w:rPr>
        <w:t>«ЭНЕРГОСБЕРЕЖЕНИЕ И ЭНЕРГОЭФФЕКТИВНОСТЬ.</w:t>
      </w:r>
      <w:proofErr w:type="gramEnd"/>
      <w:r w:rsidR="009E21E5" w:rsidRPr="00BD64FF">
        <w:rPr>
          <w:color w:val="333333"/>
          <w:shd w:val="clear" w:color="auto" w:fill="FFFFFF"/>
        </w:rPr>
        <w:t xml:space="preserve"> </w:t>
      </w:r>
    </w:p>
    <w:p w:rsidR="003B0C52" w:rsidRPr="009E21E5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BD64FF">
        <w:rPr>
          <w:color w:val="333333"/>
          <w:shd w:val="clear" w:color="auto" w:fill="FFFFFF"/>
        </w:rPr>
        <w:t xml:space="preserve">IT технологии. </w:t>
      </w:r>
      <w:proofErr w:type="spellStart"/>
      <w:r w:rsidRPr="00BD64FF">
        <w:rPr>
          <w:color w:val="333333"/>
          <w:shd w:val="clear" w:color="auto" w:fill="FFFFFF"/>
        </w:rPr>
        <w:t>Энергобезопасность</w:t>
      </w:r>
      <w:proofErr w:type="spellEnd"/>
      <w:r w:rsidRPr="00BD64FF">
        <w:rPr>
          <w:color w:val="333333"/>
          <w:shd w:val="clear" w:color="auto" w:fill="FFFFFF"/>
        </w:rPr>
        <w:t>. Экология»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4B02EF">
        <w:rPr>
          <w:rFonts w:ascii="Tahoma" w:hAnsi="Tahoma" w:cs="Tahoma"/>
          <w:sz w:val="18"/>
          <w:szCs w:val="18"/>
        </w:rPr>
        <w:t>3</w:t>
      </w:r>
      <w:r w:rsidR="00002EB9">
        <w:rPr>
          <w:rFonts w:ascii="Tahoma" w:hAnsi="Tahoma" w:cs="Tahoma"/>
          <w:sz w:val="18"/>
          <w:szCs w:val="18"/>
        </w:rPr>
        <w:t>-</w:t>
      </w:r>
      <w:r w:rsidR="006B73A9">
        <w:rPr>
          <w:rFonts w:ascii="Tahoma" w:hAnsi="Tahoma" w:cs="Tahoma"/>
          <w:sz w:val="18"/>
          <w:szCs w:val="18"/>
        </w:rPr>
        <w:t>6 октября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420E7D">
        <w:rPr>
          <w:rFonts w:ascii="Tahoma" w:hAnsi="Tahoma" w:cs="Tahoma"/>
          <w:sz w:val="18"/>
          <w:szCs w:val="18"/>
        </w:rPr>
        <w:t>3</w:t>
      </w:r>
      <w:r w:rsidR="000A5563">
        <w:rPr>
          <w:rFonts w:ascii="Tahoma" w:hAnsi="Tahoma" w:cs="Tahoma"/>
          <w:sz w:val="18"/>
          <w:szCs w:val="18"/>
        </w:rPr>
        <w:t xml:space="preserve"> года </w:t>
      </w:r>
      <w:r w:rsidR="006B73A9">
        <w:rPr>
          <w:rFonts w:ascii="Tahoma" w:hAnsi="Tahoma" w:cs="Tahoma"/>
          <w:sz w:val="18"/>
          <w:szCs w:val="18"/>
        </w:rPr>
        <w:t xml:space="preserve">и </w:t>
      </w:r>
      <w:r w:rsidR="00D56579">
        <w:rPr>
          <w:rFonts w:ascii="Tahoma" w:hAnsi="Tahoma" w:cs="Tahoma"/>
          <w:sz w:val="18"/>
          <w:szCs w:val="18"/>
        </w:rPr>
        <w:t xml:space="preserve"> энергетических выставок</w:t>
      </w:r>
      <w:r w:rsidR="000A5563">
        <w:rPr>
          <w:rFonts w:ascii="Tahoma" w:hAnsi="Tahoma" w:cs="Tahoma"/>
          <w:sz w:val="18"/>
          <w:szCs w:val="18"/>
        </w:rPr>
        <w:t>, Санкт-Петербург.</w:t>
      </w:r>
    </w:p>
    <w:sectPr w:rsidR="003B0C52" w:rsidRPr="009E21E5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emensSansGlobal-Bold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83CCC"/>
    <w:multiLevelType w:val="hybridMultilevel"/>
    <w:tmpl w:val="5E1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21B0"/>
    <w:multiLevelType w:val="hybridMultilevel"/>
    <w:tmpl w:val="076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16C7"/>
    <w:multiLevelType w:val="hybridMultilevel"/>
    <w:tmpl w:val="0C70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66F7B"/>
    <w:multiLevelType w:val="hybridMultilevel"/>
    <w:tmpl w:val="1ABE38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34E"/>
    <w:multiLevelType w:val="hybridMultilevel"/>
    <w:tmpl w:val="207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A5F0E2C"/>
    <w:multiLevelType w:val="hybridMultilevel"/>
    <w:tmpl w:val="B22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C3B06"/>
    <w:multiLevelType w:val="hybridMultilevel"/>
    <w:tmpl w:val="4E7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C40E7"/>
    <w:multiLevelType w:val="hybridMultilevel"/>
    <w:tmpl w:val="640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E2A93"/>
    <w:multiLevelType w:val="hybridMultilevel"/>
    <w:tmpl w:val="D0B8D0CA"/>
    <w:lvl w:ilvl="0" w:tplc="4ADEB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D5DC9"/>
    <w:multiLevelType w:val="hybridMultilevel"/>
    <w:tmpl w:val="693A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50977"/>
    <w:multiLevelType w:val="hybridMultilevel"/>
    <w:tmpl w:val="A6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55DB3"/>
    <w:multiLevelType w:val="hybridMultilevel"/>
    <w:tmpl w:val="B4D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6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D5485"/>
    <w:multiLevelType w:val="hybridMultilevel"/>
    <w:tmpl w:val="8EF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0"/>
  </w:num>
  <w:num w:numId="5">
    <w:abstractNumId w:val="5"/>
  </w:num>
  <w:num w:numId="6">
    <w:abstractNumId w:val="0"/>
  </w:num>
  <w:num w:numId="7">
    <w:abstractNumId w:val="27"/>
  </w:num>
  <w:num w:numId="8">
    <w:abstractNumId w:val="25"/>
  </w:num>
  <w:num w:numId="9">
    <w:abstractNumId w:val="1"/>
  </w:num>
  <w:num w:numId="10">
    <w:abstractNumId w:val="31"/>
  </w:num>
  <w:num w:numId="11">
    <w:abstractNumId w:val="1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7"/>
  </w:num>
  <w:num w:numId="16">
    <w:abstractNumId w:val="13"/>
  </w:num>
  <w:num w:numId="17">
    <w:abstractNumId w:val="32"/>
  </w:num>
  <w:num w:numId="18">
    <w:abstractNumId w:val="29"/>
  </w:num>
  <w:num w:numId="19">
    <w:abstractNumId w:val="18"/>
  </w:num>
  <w:num w:numId="20">
    <w:abstractNumId w:val="28"/>
  </w:num>
  <w:num w:numId="21">
    <w:abstractNumId w:val="8"/>
  </w:num>
  <w:num w:numId="22">
    <w:abstractNumId w:val="22"/>
  </w:num>
  <w:num w:numId="23">
    <w:abstractNumId w:val="15"/>
  </w:num>
  <w:num w:numId="24">
    <w:abstractNumId w:val="11"/>
  </w:num>
  <w:num w:numId="25">
    <w:abstractNumId w:val="21"/>
  </w:num>
  <w:num w:numId="26">
    <w:abstractNumId w:val="14"/>
  </w:num>
  <w:num w:numId="27">
    <w:abstractNumId w:val="3"/>
  </w:num>
  <w:num w:numId="28">
    <w:abstractNumId w:val="30"/>
  </w:num>
  <w:num w:numId="29">
    <w:abstractNumId w:val="2"/>
  </w:num>
  <w:num w:numId="30">
    <w:abstractNumId w:val="4"/>
  </w:num>
  <w:num w:numId="31">
    <w:abstractNumId w:val="10"/>
  </w:num>
  <w:num w:numId="32">
    <w:abstractNumId w:val="6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953E0"/>
    <w:rsid w:val="00002EB9"/>
    <w:rsid w:val="00005A49"/>
    <w:rsid w:val="000143F7"/>
    <w:rsid w:val="0001578B"/>
    <w:rsid w:val="000337E9"/>
    <w:rsid w:val="00036AE6"/>
    <w:rsid w:val="00046CFC"/>
    <w:rsid w:val="00056155"/>
    <w:rsid w:val="00057534"/>
    <w:rsid w:val="00063758"/>
    <w:rsid w:val="000818A3"/>
    <w:rsid w:val="00081DE6"/>
    <w:rsid w:val="00086EC2"/>
    <w:rsid w:val="00087C58"/>
    <w:rsid w:val="000962ED"/>
    <w:rsid w:val="000A5563"/>
    <w:rsid w:val="000A557B"/>
    <w:rsid w:val="000B5E6B"/>
    <w:rsid w:val="000C1B3E"/>
    <w:rsid w:val="000D4C4C"/>
    <w:rsid w:val="00101AE2"/>
    <w:rsid w:val="00102173"/>
    <w:rsid w:val="001149BF"/>
    <w:rsid w:val="00125997"/>
    <w:rsid w:val="00133C94"/>
    <w:rsid w:val="00140926"/>
    <w:rsid w:val="00146A23"/>
    <w:rsid w:val="00151013"/>
    <w:rsid w:val="00154D91"/>
    <w:rsid w:val="00180FC9"/>
    <w:rsid w:val="00185B1B"/>
    <w:rsid w:val="00191CA8"/>
    <w:rsid w:val="001A15C5"/>
    <w:rsid w:val="001E357D"/>
    <w:rsid w:val="001F051C"/>
    <w:rsid w:val="001F4F9A"/>
    <w:rsid w:val="00204F38"/>
    <w:rsid w:val="00211DBF"/>
    <w:rsid w:val="00211F5F"/>
    <w:rsid w:val="00217705"/>
    <w:rsid w:val="00217E1C"/>
    <w:rsid w:val="00220D09"/>
    <w:rsid w:val="00221BF4"/>
    <w:rsid w:val="00222D27"/>
    <w:rsid w:val="00224483"/>
    <w:rsid w:val="002439CD"/>
    <w:rsid w:val="002540D2"/>
    <w:rsid w:val="00256D25"/>
    <w:rsid w:val="00263612"/>
    <w:rsid w:val="00272D61"/>
    <w:rsid w:val="00277E83"/>
    <w:rsid w:val="0028237E"/>
    <w:rsid w:val="00294D03"/>
    <w:rsid w:val="00296220"/>
    <w:rsid w:val="002A04EC"/>
    <w:rsid w:val="002A0696"/>
    <w:rsid w:val="002A2529"/>
    <w:rsid w:val="002A2B28"/>
    <w:rsid w:val="002A2C54"/>
    <w:rsid w:val="002B6E1D"/>
    <w:rsid w:val="002B700B"/>
    <w:rsid w:val="002C2E6F"/>
    <w:rsid w:val="002C4C4C"/>
    <w:rsid w:val="002D414C"/>
    <w:rsid w:val="002E3E08"/>
    <w:rsid w:val="002F0780"/>
    <w:rsid w:val="002F1F01"/>
    <w:rsid w:val="002F7213"/>
    <w:rsid w:val="003014D7"/>
    <w:rsid w:val="003019B9"/>
    <w:rsid w:val="003030F1"/>
    <w:rsid w:val="0032086B"/>
    <w:rsid w:val="00322964"/>
    <w:rsid w:val="00330518"/>
    <w:rsid w:val="00334AA2"/>
    <w:rsid w:val="003362B9"/>
    <w:rsid w:val="00342612"/>
    <w:rsid w:val="003516B4"/>
    <w:rsid w:val="003549CD"/>
    <w:rsid w:val="00355C06"/>
    <w:rsid w:val="003600F6"/>
    <w:rsid w:val="00371DC6"/>
    <w:rsid w:val="00376485"/>
    <w:rsid w:val="0038646D"/>
    <w:rsid w:val="0039059F"/>
    <w:rsid w:val="00391473"/>
    <w:rsid w:val="00394EF6"/>
    <w:rsid w:val="003A704D"/>
    <w:rsid w:val="003B0C52"/>
    <w:rsid w:val="003B58DA"/>
    <w:rsid w:val="003B7431"/>
    <w:rsid w:val="003C1262"/>
    <w:rsid w:val="003E3449"/>
    <w:rsid w:val="003F7C3F"/>
    <w:rsid w:val="00420E7D"/>
    <w:rsid w:val="00424575"/>
    <w:rsid w:val="00426672"/>
    <w:rsid w:val="00433D54"/>
    <w:rsid w:val="00434946"/>
    <w:rsid w:val="0044391E"/>
    <w:rsid w:val="00460CE9"/>
    <w:rsid w:val="0046195A"/>
    <w:rsid w:val="00464AFF"/>
    <w:rsid w:val="004816E2"/>
    <w:rsid w:val="0048737A"/>
    <w:rsid w:val="00487722"/>
    <w:rsid w:val="004B02EF"/>
    <w:rsid w:val="004B630C"/>
    <w:rsid w:val="004C4311"/>
    <w:rsid w:val="004E1582"/>
    <w:rsid w:val="004E37F0"/>
    <w:rsid w:val="004E7D48"/>
    <w:rsid w:val="004F471A"/>
    <w:rsid w:val="004F492B"/>
    <w:rsid w:val="00506E3C"/>
    <w:rsid w:val="00537C92"/>
    <w:rsid w:val="00542105"/>
    <w:rsid w:val="00542601"/>
    <w:rsid w:val="00561A5E"/>
    <w:rsid w:val="005714CE"/>
    <w:rsid w:val="00587775"/>
    <w:rsid w:val="0059101C"/>
    <w:rsid w:val="005A2B6B"/>
    <w:rsid w:val="005A6BAF"/>
    <w:rsid w:val="005B0B0B"/>
    <w:rsid w:val="005B34FF"/>
    <w:rsid w:val="005B5F7E"/>
    <w:rsid w:val="005C089D"/>
    <w:rsid w:val="005C33CD"/>
    <w:rsid w:val="005C54C9"/>
    <w:rsid w:val="005D641C"/>
    <w:rsid w:val="005D651C"/>
    <w:rsid w:val="005E7F43"/>
    <w:rsid w:val="00625F1E"/>
    <w:rsid w:val="006343B5"/>
    <w:rsid w:val="00642FE3"/>
    <w:rsid w:val="0064645C"/>
    <w:rsid w:val="006533F6"/>
    <w:rsid w:val="00662E19"/>
    <w:rsid w:val="00672605"/>
    <w:rsid w:val="00672FE9"/>
    <w:rsid w:val="00683F4B"/>
    <w:rsid w:val="00685C89"/>
    <w:rsid w:val="00692A1B"/>
    <w:rsid w:val="00697D8F"/>
    <w:rsid w:val="006A19DB"/>
    <w:rsid w:val="006A3CC9"/>
    <w:rsid w:val="006A7EC7"/>
    <w:rsid w:val="006B73A9"/>
    <w:rsid w:val="006C1FAF"/>
    <w:rsid w:val="006C2BCB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40A26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6ED9"/>
    <w:rsid w:val="007B0BCB"/>
    <w:rsid w:val="007E4922"/>
    <w:rsid w:val="007E675C"/>
    <w:rsid w:val="007F0ACE"/>
    <w:rsid w:val="007F2BE6"/>
    <w:rsid w:val="007F60B6"/>
    <w:rsid w:val="00822A36"/>
    <w:rsid w:val="00832C3E"/>
    <w:rsid w:val="00836D57"/>
    <w:rsid w:val="00846D88"/>
    <w:rsid w:val="00865D20"/>
    <w:rsid w:val="00887EC0"/>
    <w:rsid w:val="008946BF"/>
    <w:rsid w:val="00894AB2"/>
    <w:rsid w:val="008A00C3"/>
    <w:rsid w:val="008A4836"/>
    <w:rsid w:val="008B3ADA"/>
    <w:rsid w:val="008D3E1A"/>
    <w:rsid w:val="008E4FB8"/>
    <w:rsid w:val="008F098B"/>
    <w:rsid w:val="008F40E8"/>
    <w:rsid w:val="00901CEF"/>
    <w:rsid w:val="00912B87"/>
    <w:rsid w:val="00912C8A"/>
    <w:rsid w:val="00917C73"/>
    <w:rsid w:val="00922328"/>
    <w:rsid w:val="00926C01"/>
    <w:rsid w:val="00927B21"/>
    <w:rsid w:val="009465C8"/>
    <w:rsid w:val="00950111"/>
    <w:rsid w:val="0099360A"/>
    <w:rsid w:val="0099780B"/>
    <w:rsid w:val="009A4331"/>
    <w:rsid w:val="009B412D"/>
    <w:rsid w:val="009D0A25"/>
    <w:rsid w:val="009D5E81"/>
    <w:rsid w:val="009E21E5"/>
    <w:rsid w:val="009E79EB"/>
    <w:rsid w:val="009F0F5F"/>
    <w:rsid w:val="009F1BE9"/>
    <w:rsid w:val="00A0272F"/>
    <w:rsid w:val="00A067FD"/>
    <w:rsid w:val="00A10CB3"/>
    <w:rsid w:val="00A137A9"/>
    <w:rsid w:val="00A15B4D"/>
    <w:rsid w:val="00A21ECB"/>
    <w:rsid w:val="00A23547"/>
    <w:rsid w:val="00A40301"/>
    <w:rsid w:val="00A4294C"/>
    <w:rsid w:val="00A43412"/>
    <w:rsid w:val="00A45372"/>
    <w:rsid w:val="00A46E1F"/>
    <w:rsid w:val="00A50C1A"/>
    <w:rsid w:val="00A550AC"/>
    <w:rsid w:val="00A62801"/>
    <w:rsid w:val="00A72A66"/>
    <w:rsid w:val="00A81E41"/>
    <w:rsid w:val="00AA68C2"/>
    <w:rsid w:val="00AB13E8"/>
    <w:rsid w:val="00AB1861"/>
    <w:rsid w:val="00AB6D2E"/>
    <w:rsid w:val="00AC57DF"/>
    <w:rsid w:val="00AD5662"/>
    <w:rsid w:val="00AD65E5"/>
    <w:rsid w:val="00AE4785"/>
    <w:rsid w:val="00AF01F3"/>
    <w:rsid w:val="00AF2B65"/>
    <w:rsid w:val="00B2748E"/>
    <w:rsid w:val="00B439A9"/>
    <w:rsid w:val="00B508F4"/>
    <w:rsid w:val="00B51430"/>
    <w:rsid w:val="00B525D5"/>
    <w:rsid w:val="00B5598D"/>
    <w:rsid w:val="00B61C52"/>
    <w:rsid w:val="00B63FBA"/>
    <w:rsid w:val="00B65F7F"/>
    <w:rsid w:val="00B71A8E"/>
    <w:rsid w:val="00B73E55"/>
    <w:rsid w:val="00B744E3"/>
    <w:rsid w:val="00B97D26"/>
    <w:rsid w:val="00BA1B5B"/>
    <w:rsid w:val="00BA30E5"/>
    <w:rsid w:val="00BA59CA"/>
    <w:rsid w:val="00BB0FE5"/>
    <w:rsid w:val="00BB1584"/>
    <w:rsid w:val="00BB3A9B"/>
    <w:rsid w:val="00BE0659"/>
    <w:rsid w:val="00BF39F0"/>
    <w:rsid w:val="00C14ADD"/>
    <w:rsid w:val="00C20D2C"/>
    <w:rsid w:val="00C24A5D"/>
    <w:rsid w:val="00C26937"/>
    <w:rsid w:val="00C41833"/>
    <w:rsid w:val="00C43848"/>
    <w:rsid w:val="00C4761A"/>
    <w:rsid w:val="00C52650"/>
    <w:rsid w:val="00C708EC"/>
    <w:rsid w:val="00C744EE"/>
    <w:rsid w:val="00C750A5"/>
    <w:rsid w:val="00C85E59"/>
    <w:rsid w:val="00C950CC"/>
    <w:rsid w:val="00C953E0"/>
    <w:rsid w:val="00CB724F"/>
    <w:rsid w:val="00CC7CF5"/>
    <w:rsid w:val="00CC7D1C"/>
    <w:rsid w:val="00CE4099"/>
    <w:rsid w:val="00CE56CC"/>
    <w:rsid w:val="00CF1B3C"/>
    <w:rsid w:val="00CF599B"/>
    <w:rsid w:val="00CF60D5"/>
    <w:rsid w:val="00D057DC"/>
    <w:rsid w:val="00D2207D"/>
    <w:rsid w:val="00D26C79"/>
    <w:rsid w:val="00D30B53"/>
    <w:rsid w:val="00D4301C"/>
    <w:rsid w:val="00D446A6"/>
    <w:rsid w:val="00D45A57"/>
    <w:rsid w:val="00D54F7E"/>
    <w:rsid w:val="00D56579"/>
    <w:rsid w:val="00D64AE1"/>
    <w:rsid w:val="00D65DE1"/>
    <w:rsid w:val="00D72BE3"/>
    <w:rsid w:val="00D72E2E"/>
    <w:rsid w:val="00D73137"/>
    <w:rsid w:val="00D74E8C"/>
    <w:rsid w:val="00D75837"/>
    <w:rsid w:val="00D84602"/>
    <w:rsid w:val="00D846C7"/>
    <w:rsid w:val="00D951B1"/>
    <w:rsid w:val="00D9664D"/>
    <w:rsid w:val="00D969E5"/>
    <w:rsid w:val="00DA145A"/>
    <w:rsid w:val="00DB7EE4"/>
    <w:rsid w:val="00DD0AAE"/>
    <w:rsid w:val="00DE5D3B"/>
    <w:rsid w:val="00DF1B73"/>
    <w:rsid w:val="00DF5A95"/>
    <w:rsid w:val="00E12140"/>
    <w:rsid w:val="00E1482A"/>
    <w:rsid w:val="00E26054"/>
    <w:rsid w:val="00E31691"/>
    <w:rsid w:val="00E33C66"/>
    <w:rsid w:val="00E34267"/>
    <w:rsid w:val="00E36416"/>
    <w:rsid w:val="00E37BB9"/>
    <w:rsid w:val="00E40F9A"/>
    <w:rsid w:val="00E4371C"/>
    <w:rsid w:val="00E45D01"/>
    <w:rsid w:val="00E53020"/>
    <w:rsid w:val="00E846AB"/>
    <w:rsid w:val="00E960DE"/>
    <w:rsid w:val="00E967CF"/>
    <w:rsid w:val="00EA104D"/>
    <w:rsid w:val="00EB249B"/>
    <w:rsid w:val="00EC16F0"/>
    <w:rsid w:val="00EE638D"/>
    <w:rsid w:val="00EF046F"/>
    <w:rsid w:val="00EF1EF2"/>
    <w:rsid w:val="00EF302B"/>
    <w:rsid w:val="00EF4C23"/>
    <w:rsid w:val="00EF5820"/>
    <w:rsid w:val="00F07556"/>
    <w:rsid w:val="00F07F27"/>
    <w:rsid w:val="00F105DD"/>
    <w:rsid w:val="00F3263B"/>
    <w:rsid w:val="00F4102A"/>
    <w:rsid w:val="00F4302E"/>
    <w:rsid w:val="00F45810"/>
    <w:rsid w:val="00F54A4C"/>
    <w:rsid w:val="00F6618A"/>
    <w:rsid w:val="00F674FE"/>
    <w:rsid w:val="00F748DC"/>
    <w:rsid w:val="00F82E7B"/>
    <w:rsid w:val="00F82EB6"/>
    <w:rsid w:val="00F83DA0"/>
    <w:rsid w:val="00F871BA"/>
    <w:rsid w:val="00F92182"/>
    <w:rsid w:val="00F967F3"/>
    <w:rsid w:val="00FA206B"/>
    <w:rsid w:val="00FA3F1D"/>
    <w:rsid w:val="00FA4A91"/>
    <w:rsid w:val="00FC5D37"/>
    <w:rsid w:val="00FD0663"/>
    <w:rsid w:val="00FE0D7C"/>
    <w:rsid w:val="00FE182B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086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84F7-F5A8-4F44-BDB2-A99F8D05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1</cp:lastModifiedBy>
  <cp:revision>39</cp:revision>
  <cp:lastPrinted>2014-11-14T09:41:00Z</cp:lastPrinted>
  <dcterms:created xsi:type="dcterms:W3CDTF">2020-03-13T11:21:00Z</dcterms:created>
  <dcterms:modified xsi:type="dcterms:W3CDTF">2022-12-14T11:11:00Z</dcterms:modified>
</cp:coreProperties>
</file>